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AB" w:rsidRPr="001C1AAB" w:rsidRDefault="001C1AAB" w:rsidP="001C1AAB">
      <w:pPr>
        <w:spacing w:before="300" w:after="300" w:line="240" w:lineRule="auto"/>
        <w:outlineLvl w:val="0"/>
        <w:rPr>
          <w:rFonts w:ascii="Times New Roman" w:eastAsia="Times New Roman" w:hAnsi="Times New Roman" w:cs="Times New Roman"/>
          <w:color w:val="374A5D"/>
          <w:spacing w:val="7"/>
          <w:kern w:val="36"/>
          <w:sz w:val="42"/>
          <w:szCs w:val="42"/>
          <w:lang w:eastAsia="ru-RU"/>
        </w:rPr>
      </w:pPr>
      <w:r w:rsidRPr="001C1AAB">
        <w:rPr>
          <w:rFonts w:ascii="Times New Roman" w:eastAsia="Times New Roman" w:hAnsi="Times New Roman" w:cs="Times New Roman"/>
          <w:color w:val="374A5D"/>
          <w:spacing w:val="7"/>
          <w:kern w:val="36"/>
          <w:sz w:val="42"/>
          <w:szCs w:val="42"/>
          <w:lang w:eastAsia="ru-RU"/>
        </w:rPr>
        <w:t>Директорам СРО – на заметку! Обманутые дольщики не могут претендовать на средства КФ ОДО, но есть исключения…</w:t>
      </w:r>
    </w:p>
    <w:p w:rsidR="001C1AAB" w:rsidRPr="001C1AAB" w:rsidRDefault="001C1AAB" w:rsidP="001C1A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</w:pPr>
      <w:r w:rsidRPr="001C1AAB">
        <w:rPr>
          <w:rFonts w:ascii="Times New Roman" w:eastAsia="Times New Roman" w:hAnsi="Times New Roman" w:cs="Times New Roman"/>
          <w:noProof/>
          <w:color w:val="374A5D"/>
          <w:spacing w:val="7"/>
          <w:sz w:val="24"/>
          <w:szCs w:val="24"/>
          <w:lang w:eastAsia="ru-RU"/>
        </w:rPr>
        <w:drawing>
          <wp:inline distT="0" distB="0" distL="0" distR="0">
            <wp:extent cx="3333750" cy="2381250"/>
            <wp:effectExtent l="0" t="0" r="0" b="0"/>
            <wp:docPr id="1" name="Рисунок 1" descr="Директорам СРО – на заметку! Обманутые дольщики не могут претендовать на средства КФ ОДО, но есть исключения…          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ректорам СРО – на заметку! Обманутые дольщики не могут претендовать на средства КФ ОДО, но есть исключения…           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</w:r>
      <w:bookmarkStart w:id="0" w:name="_GoBack"/>
      <w:bookmarkEnd w:id="0"/>
    </w:p>
    <w:p w:rsidR="001C1AAB" w:rsidRPr="001C1AAB" w:rsidRDefault="001C1AAB" w:rsidP="001C1AAB">
      <w:pPr>
        <w:spacing w:after="0" w:line="240" w:lineRule="auto"/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</w:pP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 xml:space="preserve">Использование средств компенсационных фондов СРО строительной отрасли для защиты обманутых дольщиков и достройки проблемных объектов невозможно. Такой вердикт вынесла Счётная палата РФ. Подробности – в материале нашего добровольного эксперта из </w:t>
      </w:r>
      <w:proofErr w:type="gram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Твери.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>*</w:t>
      </w:r>
      <w:proofErr w:type="gram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**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</w:r>
      <w:proofErr w:type="spell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ЗаНоСтрой.РФ</w:t>
      </w:r>
      <w:proofErr w:type="spell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 xml:space="preserve"> много раз писал о том, что чиновники самого различного ранга покушались на компенсационные фонды саморегулируемых организаций с целью решить проблемы обманутых дольщиков. Распечатать </w:t>
      </w:r>
      <w:proofErr w:type="spell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компфонды</w:t>
      </w:r>
      <w:proofErr w:type="spell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 xml:space="preserve"> СРО и раздать деньги требовали губернатор Белгородской области Евгений Савченко, мэр Казани </w:t>
      </w:r>
      <w:proofErr w:type="spell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Ильсур</w:t>
      </w:r>
      <w:proofErr w:type="spell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 xml:space="preserve"> </w:t>
      </w:r>
      <w:proofErr w:type="spell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Метшин</w:t>
      </w:r>
      <w:proofErr w:type="spell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 xml:space="preserve">, глава фракции коммунистов в Законодательном собрании Пензенской области Георгий </w:t>
      </w:r>
      <w:proofErr w:type="spell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Камнев</w:t>
      </w:r>
      <w:proofErr w:type="spell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 xml:space="preserve">, первый заместитель председателя комитета Госдумы по природным ресурсам, депутат от фракции КПРФ Юрий </w:t>
      </w:r>
      <w:proofErr w:type="spellStart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Афонин</w:t>
      </w:r>
      <w:proofErr w:type="spellEnd"/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 и даже спикер Государственной Думы Вячеслав Володин.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>Теперь Счётная палата Российский Федерации поставила жирную точку в этой дискуссионной эпопее. В отчёте СП (</w:t>
      </w:r>
      <w:r w:rsidRPr="001C1AAB">
        <w:rPr>
          <w:rFonts w:ascii="Times New Roman" w:eastAsia="Times New Roman" w:hAnsi="Times New Roman" w:cs="Times New Roman"/>
          <w:i/>
          <w:iCs/>
          <w:color w:val="374A5D"/>
          <w:spacing w:val="7"/>
          <w:sz w:val="24"/>
          <w:szCs w:val="24"/>
          <w:lang w:eastAsia="ru-RU"/>
        </w:rPr>
        <w:t>с ним можно ознакомиться по ссылке внизу – ред.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t>) о результатах экспертно-аналитического мероприятия «Анализ результативности практического применения норм законодательства Российской Федерации, направленных на обеспечение законных прав граждан – участников долевого строительства», в частности, указано: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</w:r>
      <w:r w:rsidRPr="001C1AAB">
        <w:rPr>
          <w:rFonts w:ascii="Times New Roman" w:eastAsia="Times New Roman" w:hAnsi="Times New Roman" w:cs="Times New Roman"/>
          <w:i/>
          <w:iCs/>
          <w:color w:val="374A5D"/>
          <w:spacing w:val="7"/>
          <w:sz w:val="24"/>
          <w:szCs w:val="24"/>
          <w:lang w:eastAsia="ru-RU"/>
        </w:rPr>
        <w:t>«Действующее законодательство в сфере градостроительной деятельности не предусматривает ответственности СРО в области строительства в рамках формируемого КФ ОДО за неисполнение или ненадлежащее исполнение членом СРО обязательств по договорам, заключённым с физическими лицами ДДУ, и исполнение функций застройщиков».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 xml:space="preserve">Вместе с тем, в отчёте отмечается, что участники долевого строительства, являющиеся потребителями услуг членов изыскательских, проектных, строительных СРО, могут входить в круг лиц, которым могут быть осуществлены выплаты из компенсационного фонда возмещения вреда за причинение вреда личности или имуществу гражданина вследствие разрушения или повреждения МКД или его части 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lastRenderedPageBreak/>
        <w:t>по причине недостатков работ, выполненных членом СРО при подготовке проектной документации или осуществлении инженерных изысканий, строительных работ, или из КФ ОДО, если строительство МКД осуществлялось в том числе с использованием бюджетных средств и договор строительного подряда заключался застройщиком с использованием конкурентных способов определения подрядчика-исполнителя.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>Средства КФ ВВ и КФ ОДО, внесённые членами, объединившимися в конкретную СРО, не могут быть направлены на восполнение утраты средств, добровольно переданных участниками долевого строительства застройщику, который не является членом соответствующей СРО. Деятельность застройщика в рамках ДДУ по привлечению денежных средств граждан и исполнению обязательства по передаче МКД, готового к эксплуатации, или иного объекта недвижимости (часть 2 статьи 1, статья 4 Федерального закона № 214-ФЗ) не относится к сфере регулирования СРО в области строительства, проектирования и инженерных изысканий, а средства КФ ВВ и КФ ОДО могут быть направлены только на цели, предусмотренные частями 1 и 2 статьи 55.16 Градостроительного кодекса РФ.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>Таким образом, анализ действующего законодательства показал, что в нормативных правовых актах в сфере градостроительной деятельности, регулирующих деятельность СРО, отсутствуют положения, учитывающие законные права и интересы дольщиков.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>Согласно статистике, в период 2017–2019 годов из средств компенсационных фондов СРО осуществлены выплаты на общую сумму 275,6 миллиона рублей, в том числе по возмещению вреда – 215,1 миллиона и при обеспечении договорных обязательств в связи с причинением ущерба – 60,5 миллиона рублей. Кроме того, за период с 2013 по 2017 годы были также осуществлены страховые выплаты в размере 393,5 миллиона рублей за вред, причинённый членами СРО. При этом в настоящее время в судах и в досудебном порядке рассматриваются требования к СРО в связи с возмещением вреда на сумму 866,1 миллиона рублей.</w:t>
      </w:r>
      <w:r w:rsidRPr="001C1AAB">
        <w:rPr>
          <w:rFonts w:ascii="Times New Roman" w:eastAsia="Times New Roman" w:hAnsi="Times New Roman" w:cs="Times New Roman"/>
          <w:color w:val="374A5D"/>
          <w:spacing w:val="7"/>
          <w:sz w:val="24"/>
          <w:szCs w:val="24"/>
          <w:lang w:eastAsia="ru-RU"/>
        </w:rPr>
        <w:br/>
        <w:t>По данным НОСТРОЙ на 2 июня 2020 года, в Государственный реестр включены сведения о 222-х СРО. Суммарный размер компенсационных фондов, размещённых действующими СРО на специальных банковских счетах, составляет – 101,59 миллиарда рублей (по данным с сайтов СРО – 105,41 миллиарда).</w:t>
      </w:r>
    </w:p>
    <w:p w:rsidR="00AF0D16" w:rsidRDefault="00AF0D16"/>
    <w:sectPr w:rsidR="00A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AB"/>
    <w:rsid w:val="001C1AAB"/>
    <w:rsid w:val="00A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CF86-F133-49BA-907A-5C94562E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1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C1AAB"/>
    <w:rPr>
      <w:color w:val="0000FF"/>
      <w:u w:val="single"/>
    </w:rPr>
  </w:style>
  <w:style w:type="character" w:styleId="a4">
    <w:name w:val="Strong"/>
    <w:basedOn w:val="a0"/>
    <w:uiPriority w:val="22"/>
    <w:qFormat/>
    <w:rsid w:val="001C1AAB"/>
    <w:rPr>
      <w:b/>
      <w:bCs/>
    </w:rPr>
  </w:style>
  <w:style w:type="character" w:styleId="a5">
    <w:name w:val="Emphasis"/>
    <w:basedOn w:val="a0"/>
    <w:uiPriority w:val="20"/>
    <w:qFormat/>
    <w:rsid w:val="001C1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479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2020-07-20T07:08:00Z</dcterms:created>
  <dcterms:modified xsi:type="dcterms:W3CDTF">2020-07-20T07:09:00Z</dcterms:modified>
</cp:coreProperties>
</file>