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A2" w:rsidRPr="00D510A2" w:rsidRDefault="00D510A2" w:rsidP="00D510A2">
      <w:pPr>
        <w:spacing w:before="300" w:after="300" w:line="240" w:lineRule="auto"/>
        <w:outlineLvl w:val="0"/>
        <w:rPr>
          <w:rFonts w:ascii="Times New Roman" w:eastAsia="Times New Roman" w:hAnsi="Times New Roman" w:cs="Times New Roman"/>
          <w:color w:val="374A5D"/>
          <w:spacing w:val="7"/>
          <w:kern w:val="36"/>
          <w:sz w:val="42"/>
          <w:szCs w:val="42"/>
          <w:lang w:eastAsia="ru-RU"/>
        </w:rPr>
      </w:pPr>
      <w:proofErr w:type="spellStart"/>
      <w:r w:rsidRPr="00D510A2">
        <w:rPr>
          <w:rFonts w:ascii="Times New Roman" w:eastAsia="Times New Roman" w:hAnsi="Times New Roman" w:cs="Times New Roman"/>
          <w:color w:val="374A5D"/>
          <w:spacing w:val="7"/>
          <w:kern w:val="36"/>
          <w:sz w:val="42"/>
          <w:szCs w:val="42"/>
          <w:lang w:eastAsia="ru-RU"/>
        </w:rPr>
        <w:t>Саморегуляторы</w:t>
      </w:r>
      <w:proofErr w:type="spellEnd"/>
      <w:r w:rsidRPr="00D510A2">
        <w:rPr>
          <w:rFonts w:ascii="Times New Roman" w:eastAsia="Times New Roman" w:hAnsi="Times New Roman" w:cs="Times New Roman"/>
          <w:color w:val="374A5D"/>
          <w:spacing w:val="7"/>
          <w:kern w:val="36"/>
          <w:sz w:val="42"/>
          <w:szCs w:val="42"/>
          <w:lang w:eastAsia="ru-RU"/>
        </w:rPr>
        <w:t xml:space="preserve"> «Синергии» нашли новые «дыры» в механизме кредитования членов СРО. И обратились в Минстрой и </w:t>
      </w:r>
      <w:proofErr w:type="spellStart"/>
      <w:r w:rsidRPr="00D510A2">
        <w:rPr>
          <w:rFonts w:ascii="Times New Roman" w:eastAsia="Times New Roman" w:hAnsi="Times New Roman" w:cs="Times New Roman"/>
          <w:color w:val="374A5D"/>
          <w:spacing w:val="7"/>
          <w:kern w:val="36"/>
          <w:sz w:val="42"/>
          <w:szCs w:val="42"/>
          <w:lang w:eastAsia="ru-RU"/>
        </w:rPr>
        <w:t>Ростехнадзор</w:t>
      </w:r>
      <w:proofErr w:type="spellEnd"/>
      <w:r w:rsidRPr="00D510A2">
        <w:rPr>
          <w:rFonts w:ascii="Times New Roman" w:eastAsia="Times New Roman" w:hAnsi="Times New Roman" w:cs="Times New Roman"/>
          <w:color w:val="374A5D"/>
          <w:spacing w:val="7"/>
          <w:kern w:val="36"/>
          <w:sz w:val="42"/>
          <w:szCs w:val="42"/>
          <w:lang w:eastAsia="ru-RU"/>
        </w:rPr>
        <w:t xml:space="preserve"> за разъяснениями</w:t>
      </w:r>
    </w:p>
    <w:p w:rsidR="00D510A2" w:rsidRPr="00D510A2" w:rsidRDefault="00D510A2" w:rsidP="00D510A2">
      <w:pPr>
        <w:spacing w:after="0" w:line="240" w:lineRule="auto"/>
        <w:jc w:val="center"/>
        <w:rPr>
          <w:rFonts w:ascii="Times New Roman" w:eastAsia="Times New Roman" w:hAnsi="Times New Roman" w:cs="Times New Roman"/>
          <w:color w:val="374A5D"/>
          <w:spacing w:val="7"/>
          <w:sz w:val="24"/>
          <w:szCs w:val="24"/>
          <w:lang w:eastAsia="ru-RU"/>
        </w:rPr>
      </w:pPr>
      <w:r w:rsidRPr="00D510A2">
        <w:rPr>
          <w:rFonts w:ascii="Times New Roman" w:eastAsia="Times New Roman" w:hAnsi="Times New Roman" w:cs="Times New Roman"/>
          <w:noProof/>
          <w:color w:val="374A5D"/>
          <w:spacing w:val="7"/>
          <w:sz w:val="24"/>
          <w:szCs w:val="24"/>
          <w:lang w:eastAsia="ru-RU"/>
        </w:rPr>
        <w:drawing>
          <wp:inline distT="0" distB="0" distL="0" distR="0">
            <wp:extent cx="3333750" cy="2381250"/>
            <wp:effectExtent l="0" t="0" r="0" b="0"/>
            <wp:docPr id="1" name="Рисунок 1" descr="Саморегуляторы «Синергии» нашли новые «дыры» в механизме кредитования членов СРО. И обратились в Минстрой и Ростехнадзор за разъяснени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регуляторы «Синергии» нашли новые «дыры» в механизме кредитования членов СРО. И обратились в Минстрой и Ростехнадзор за разъяснениями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r w:rsidRPr="00D510A2">
        <w:rPr>
          <w:rFonts w:ascii="Times New Roman" w:eastAsia="Times New Roman" w:hAnsi="Times New Roman" w:cs="Times New Roman"/>
          <w:color w:val="374A5D"/>
          <w:spacing w:val="7"/>
          <w:sz w:val="24"/>
          <w:szCs w:val="24"/>
          <w:lang w:eastAsia="ru-RU"/>
        </w:rPr>
        <w:br/>
      </w:r>
      <w:hyperlink r:id="rId6" w:tgtFrame="_blank" w:history="1">
        <w:r w:rsidRPr="00D510A2">
          <w:rPr>
            <w:rFonts w:ascii="Times New Roman" w:eastAsia="Times New Roman" w:hAnsi="Times New Roman" w:cs="Times New Roman"/>
            <w:color w:val="898989"/>
            <w:spacing w:val="7"/>
            <w:sz w:val="24"/>
            <w:szCs w:val="24"/>
            <w:lang w:eastAsia="ru-RU"/>
          </w:rPr>
          <w:t>Скачать оригинал изображения</w:t>
        </w:r>
      </w:hyperlink>
    </w:p>
    <w:p w:rsidR="00D510A2" w:rsidRPr="00D510A2" w:rsidRDefault="00D510A2" w:rsidP="00D510A2">
      <w:pPr>
        <w:spacing w:after="0" w:line="240" w:lineRule="auto"/>
        <w:rPr>
          <w:rFonts w:ascii="Times New Roman" w:eastAsia="Times New Roman" w:hAnsi="Times New Roman" w:cs="Times New Roman"/>
          <w:color w:val="374A5D"/>
          <w:spacing w:val="7"/>
          <w:sz w:val="24"/>
          <w:szCs w:val="24"/>
          <w:lang w:eastAsia="ru-RU"/>
        </w:rPr>
      </w:pPr>
      <w:r w:rsidRPr="00D510A2">
        <w:rPr>
          <w:rFonts w:ascii="Times New Roman" w:eastAsia="Times New Roman" w:hAnsi="Times New Roman" w:cs="Times New Roman"/>
          <w:color w:val="374A5D"/>
          <w:spacing w:val="7"/>
          <w:sz w:val="24"/>
          <w:szCs w:val="24"/>
          <w:lang w:eastAsia="ru-RU"/>
        </w:rPr>
        <w:br/>
      </w:r>
      <w:r w:rsidRPr="00D510A2">
        <w:rPr>
          <w:rFonts w:ascii="Times New Roman" w:eastAsia="Times New Roman" w:hAnsi="Times New Roman" w:cs="Times New Roman"/>
          <w:color w:val="374A5D"/>
          <w:spacing w:val="7"/>
          <w:sz w:val="24"/>
          <w:szCs w:val="24"/>
          <w:lang w:eastAsia="ru-RU"/>
        </w:rPr>
        <w:br/>
        <w:t>Межотраслевая Ассоциация саморегулируемых организаций «Синергия», объединяющая такие крупные СРО, как Ассоциация строительных организаций «Поддержки организаций строительной отрасли» (СРО АСО ПОСО, СРО-С-227-01072010), Ассоциация проектировщиков «Содействия организациям проектной отрасли» (СРО АП СОПО, СРО-П-166-30062011), Ассоциация строителей «</w:t>
      </w:r>
      <w:proofErr w:type="spellStart"/>
      <w:r w:rsidRPr="00D510A2">
        <w:rPr>
          <w:rFonts w:ascii="Times New Roman" w:eastAsia="Times New Roman" w:hAnsi="Times New Roman" w:cs="Times New Roman"/>
          <w:color w:val="374A5D"/>
          <w:spacing w:val="7"/>
          <w:sz w:val="24"/>
          <w:szCs w:val="24"/>
          <w:lang w:eastAsia="ru-RU"/>
        </w:rPr>
        <w:t>Межрегионстройальянс</w:t>
      </w:r>
      <w:proofErr w:type="spellEnd"/>
      <w:r w:rsidRPr="00D510A2">
        <w:rPr>
          <w:rFonts w:ascii="Times New Roman" w:eastAsia="Times New Roman" w:hAnsi="Times New Roman" w:cs="Times New Roman"/>
          <w:color w:val="374A5D"/>
          <w:spacing w:val="7"/>
          <w:sz w:val="24"/>
          <w:szCs w:val="24"/>
          <w:lang w:eastAsia="ru-RU"/>
        </w:rPr>
        <w:t>» (СРО АС «</w:t>
      </w:r>
      <w:proofErr w:type="spellStart"/>
      <w:r w:rsidRPr="00D510A2">
        <w:rPr>
          <w:rFonts w:ascii="Times New Roman" w:eastAsia="Times New Roman" w:hAnsi="Times New Roman" w:cs="Times New Roman"/>
          <w:color w:val="374A5D"/>
          <w:spacing w:val="7"/>
          <w:sz w:val="24"/>
          <w:szCs w:val="24"/>
          <w:lang w:eastAsia="ru-RU"/>
        </w:rPr>
        <w:t>Межрегионстройальянс</w:t>
      </w:r>
      <w:proofErr w:type="spellEnd"/>
      <w:r w:rsidRPr="00D510A2">
        <w:rPr>
          <w:rFonts w:ascii="Times New Roman" w:eastAsia="Times New Roman" w:hAnsi="Times New Roman" w:cs="Times New Roman"/>
          <w:color w:val="374A5D"/>
          <w:spacing w:val="7"/>
          <w:sz w:val="24"/>
          <w:szCs w:val="24"/>
          <w:lang w:eastAsia="ru-RU"/>
        </w:rPr>
        <w:t xml:space="preserve">», СРО-С-253-05092012), в которые входит более </w:t>
      </w:r>
      <w:proofErr w:type="spellStart"/>
      <w:r w:rsidRPr="00D510A2">
        <w:rPr>
          <w:rFonts w:ascii="Times New Roman" w:eastAsia="Times New Roman" w:hAnsi="Times New Roman" w:cs="Times New Roman"/>
          <w:color w:val="374A5D"/>
          <w:spacing w:val="7"/>
          <w:sz w:val="24"/>
          <w:szCs w:val="24"/>
          <w:lang w:eastAsia="ru-RU"/>
        </w:rPr>
        <w:t>более</w:t>
      </w:r>
      <w:proofErr w:type="spellEnd"/>
      <w:r w:rsidRPr="00D510A2">
        <w:rPr>
          <w:rFonts w:ascii="Times New Roman" w:eastAsia="Times New Roman" w:hAnsi="Times New Roman" w:cs="Times New Roman"/>
          <w:color w:val="374A5D"/>
          <w:spacing w:val="7"/>
          <w:sz w:val="24"/>
          <w:szCs w:val="24"/>
          <w:lang w:eastAsia="ru-RU"/>
        </w:rPr>
        <w:t xml:space="preserve"> 4,5 тысячи строительных и проектных организаций, обратилась в Минстрой России и </w:t>
      </w:r>
      <w:proofErr w:type="spellStart"/>
      <w:r w:rsidRPr="00D510A2">
        <w:rPr>
          <w:rFonts w:ascii="Times New Roman" w:eastAsia="Times New Roman" w:hAnsi="Times New Roman" w:cs="Times New Roman"/>
          <w:color w:val="374A5D"/>
          <w:spacing w:val="7"/>
          <w:sz w:val="24"/>
          <w:szCs w:val="24"/>
          <w:lang w:eastAsia="ru-RU"/>
        </w:rPr>
        <w:t>Ростехнадзор</w:t>
      </w:r>
      <w:proofErr w:type="spellEnd"/>
      <w:r w:rsidRPr="00D510A2">
        <w:rPr>
          <w:rFonts w:ascii="Times New Roman" w:eastAsia="Times New Roman" w:hAnsi="Times New Roman" w:cs="Times New Roman"/>
          <w:color w:val="374A5D"/>
          <w:spacing w:val="7"/>
          <w:sz w:val="24"/>
          <w:szCs w:val="24"/>
          <w:lang w:eastAsia="ru-RU"/>
        </w:rPr>
        <w:t xml:space="preserve"> за дополнительными разъяснениями по процедуре выдачи кредитов за счёт средств КФ ОДО. Подробности читайте в материале нашего добровольного эксперта из подмосковного </w:t>
      </w:r>
      <w:proofErr w:type="gramStart"/>
      <w:r w:rsidRPr="00D510A2">
        <w:rPr>
          <w:rFonts w:ascii="Times New Roman" w:eastAsia="Times New Roman" w:hAnsi="Times New Roman" w:cs="Times New Roman"/>
          <w:color w:val="374A5D"/>
          <w:spacing w:val="7"/>
          <w:sz w:val="24"/>
          <w:szCs w:val="24"/>
          <w:lang w:eastAsia="ru-RU"/>
        </w:rPr>
        <w:t>Красногорска.</w:t>
      </w:r>
      <w:r w:rsidRPr="00D510A2">
        <w:rPr>
          <w:rFonts w:ascii="Times New Roman" w:eastAsia="Times New Roman" w:hAnsi="Times New Roman" w:cs="Times New Roman"/>
          <w:color w:val="374A5D"/>
          <w:spacing w:val="7"/>
          <w:sz w:val="24"/>
          <w:szCs w:val="24"/>
          <w:lang w:eastAsia="ru-RU"/>
        </w:rPr>
        <w:br/>
        <w:t>*</w:t>
      </w:r>
      <w:proofErr w:type="gramEnd"/>
      <w:r w:rsidRPr="00D510A2">
        <w:rPr>
          <w:rFonts w:ascii="Times New Roman" w:eastAsia="Times New Roman" w:hAnsi="Times New Roman" w:cs="Times New Roman"/>
          <w:color w:val="374A5D"/>
          <w:spacing w:val="7"/>
          <w:sz w:val="24"/>
          <w:szCs w:val="24"/>
          <w:lang w:eastAsia="ru-RU"/>
        </w:rPr>
        <w:t>**</w:t>
      </w:r>
      <w:r w:rsidRPr="00D510A2">
        <w:rPr>
          <w:rFonts w:ascii="Times New Roman" w:eastAsia="Times New Roman" w:hAnsi="Times New Roman" w:cs="Times New Roman"/>
          <w:color w:val="374A5D"/>
          <w:spacing w:val="7"/>
          <w:sz w:val="24"/>
          <w:szCs w:val="24"/>
          <w:lang w:eastAsia="ru-RU"/>
        </w:rPr>
        <w:br/>
        <w:t xml:space="preserve">Формальным поводом для обращения стало совместная онлайн-конференция, которую 7 июля провели Минстрой и НОСТРОЙ для саморегулируемых организаций. На встрече разъяснялись спорные вопросы постановления Правительства РФ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 также был представлен </w:t>
      </w:r>
      <w:proofErr w:type="spellStart"/>
      <w:r w:rsidRPr="00D510A2">
        <w:rPr>
          <w:rFonts w:ascii="Times New Roman" w:eastAsia="Times New Roman" w:hAnsi="Times New Roman" w:cs="Times New Roman"/>
          <w:color w:val="374A5D"/>
          <w:spacing w:val="7"/>
          <w:sz w:val="24"/>
          <w:szCs w:val="24"/>
          <w:lang w:eastAsia="ru-RU"/>
        </w:rPr>
        <w:t>ностроевский</w:t>
      </w:r>
      <w:proofErr w:type="spellEnd"/>
      <w:r w:rsidRPr="00D510A2">
        <w:rPr>
          <w:rFonts w:ascii="Times New Roman" w:eastAsia="Times New Roman" w:hAnsi="Times New Roman" w:cs="Times New Roman"/>
          <w:color w:val="374A5D"/>
          <w:spacing w:val="7"/>
          <w:sz w:val="24"/>
          <w:szCs w:val="24"/>
          <w:lang w:eastAsia="ru-RU"/>
        </w:rPr>
        <w:t xml:space="preserve"> алгоритм процедуры выдачи займов. Однако в итоге вопросов у представителей СРО становится с каждым днём всё больше. Некоторые из них представлены в обращении «Синергии».</w:t>
      </w:r>
      <w:r w:rsidRPr="00D510A2">
        <w:rPr>
          <w:rFonts w:ascii="Times New Roman" w:eastAsia="Times New Roman" w:hAnsi="Times New Roman" w:cs="Times New Roman"/>
          <w:color w:val="374A5D"/>
          <w:spacing w:val="7"/>
          <w:sz w:val="24"/>
          <w:szCs w:val="24"/>
          <w:lang w:eastAsia="ru-RU"/>
        </w:rPr>
        <w:br/>
      </w:r>
      <w:r w:rsidRPr="00D510A2">
        <w:rPr>
          <w:rFonts w:ascii="Times New Roman" w:eastAsia="Times New Roman" w:hAnsi="Times New Roman" w:cs="Times New Roman"/>
          <w:color w:val="374A5D"/>
          <w:spacing w:val="7"/>
          <w:sz w:val="24"/>
          <w:szCs w:val="24"/>
          <w:lang w:eastAsia="ru-RU"/>
        </w:rPr>
        <w:br/>
      </w:r>
      <w:r w:rsidRPr="00D510A2">
        <w:rPr>
          <w:rFonts w:ascii="Times New Roman" w:eastAsia="Times New Roman" w:hAnsi="Times New Roman" w:cs="Times New Roman"/>
          <w:color w:val="374A5D"/>
          <w:spacing w:val="7"/>
          <w:sz w:val="24"/>
          <w:szCs w:val="24"/>
          <w:lang w:eastAsia="ru-RU"/>
        </w:rPr>
        <w:br/>
        <w:t xml:space="preserve">1. Коллизия между требованиями статьи 55.16 </w:t>
      </w:r>
      <w:proofErr w:type="spellStart"/>
      <w:r w:rsidRPr="00D510A2">
        <w:rPr>
          <w:rFonts w:ascii="Times New Roman" w:eastAsia="Times New Roman" w:hAnsi="Times New Roman" w:cs="Times New Roman"/>
          <w:color w:val="374A5D"/>
          <w:spacing w:val="7"/>
          <w:sz w:val="24"/>
          <w:szCs w:val="24"/>
          <w:lang w:eastAsia="ru-RU"/>
        </w:rPr>
        <w:t>ГрК</w:t>
      </w:r>
      <w:proofErr w:type="spellEnd"/>
      <w:r w:rsidRPr="00D510A2">
        <w:rPr>
          <w:rFonts w:ascii="Times New Roman" w:eastAsia="Times New Roman" w:hAnsi="Times New Roman" w:cs="Times New Roman"/>
          <w:color w:val="374A5D"/>
          <w:spacing w:val="7"/>
          <w:sz w:val="24"/>
          <w:szCs w:val="24"/>
          <w:lang w:eastAsia="ru-RU"/>
        </w:rPr>
        <w:t xml:space="preserve"> и нормами Положения</w:t>
      </w:r>
      <w:r w:rsidRPr="00D510A2">
        <w:rPr>
          <w:rFonts w:ascii="Times New Roman" w:eastAsia="Times New Roman" w:hAnsi="Times New Roman" w:cs="Times New Roman"/>
          <w:color w:val="374A5D"/>
          <w:spacing w:val="7"/>
          <w:sz w:val="24"/>
          <w:szCs w:val="24"/>
          <w:lang w:eastAsia="ru-RU"/>
        </w:rPr>
        <w:br/>
        <w:t xml:space="preserve">Перечень оснований для перечисления кредитной организацией средств компенсационного фонда обеспечения договорных обязательств закреплён в части 5 статьи 55.16 Градостроительного кодекса РФ, является закрытым, расширительному </w:t>
      </w:r>
      <w:r w:rsidRPr="00D510A2">
        <w:rPr>
          <w:rFonts w:ascii="Times New Roman" w:eastAsia="Times New Roman" w:hAnsi="Times New Roman" w:cs="Times New Roman"/>
          <w:color w:val="374A5D"/>
          <w:spacing w:val="7"/>
          <w:sz w:val="24"/>
          <w:szCs w:val="24"/>
          <w:lang w:eastAsia="ru-RU"/>
        </w:rPr>
        <w:lastRenderedPageBreak/>
        <w:t xml:space="preserve">толкованию не подлежит и такого основания, как «выдача займа члену СРО», не содержит. Более того, данный перечень оснований в отличие от перечня оснований для перечисления средств компенсационного фонда возмещения вреда, закреплённых в части 4 статьи 55.16 </w:t>
      </w:r>
      <w:proofErr w:type="spellStart"/>
      <w:r w:rsidRPr="00D510A2">
        <w:rPr>
          <w:rFonts w:ascii="Times New Roman" w:eastAsia="Times New Roman" w:hAnsi="Times New Roman" w:cs="Times New Roman"/>
          <w:color w:val="374A5D"/>
          <w:spacing w:val="7"/>
          <w:sz w:val="24"/>
          <w:szCs w:val="24"/>
          <w:lang w:eastAsia="ru-RU"/>
        </w:rPr>
        <w:t>ГрК</w:t>
      </w:r>
      <w:proofErr w:type="spellEnd"/>
      <w:r w:rsidRPr="00D510A2">
        <w:rPr>
          <w:rFonts w:ascii="Times New Roman" w:eastAsia="Times New Roman" w:hAnsi="Times New Roman" w:cs="Times New Roman"/>
          <w:color w:val="374A5D"/>
          <w:spacing w:val="7"/>
          <w:sz w:val="24"/>
          <w:szCs w:val="24"/>
          <w:lang w:eastAsia="ru-RU"/>
        </w:rPr>
        <w:t xml:space="preserve"> РФ, не содержит отсылочную норму о возможности применения норм 191-ФЗ для перечисления средств КФ ОДО.</w:t>
      </w:r>
      <w:r w:rsidRPr="00D510A2">
        <w:rPr>
          <w:rFonts w:ascii="Times New Roman" w:eastAsia="Times New Roman" w:hAnsi="Times New Roman" w:cs="Times New Roman"/>
          <w:color w:val="374A5D"/>
          <w:spacing w:val="7"/>
          <w:sz w:val="24"/>
          <w:szCs w:val="24"/>
          <w:lang w:eastAsia="ru-RU"/>
        </w:rPr>
        <w:br/>
        <w:t>При этом авторы обращения напоминают, что вступившее в силу постановление Правительства РФ от 27 июня 2020 года № 938, как подзаконный акт, не может отменить либо изменить норму части 5 статьи 55.16 Градостроительного кодекса РФ, и, следовательно, не предоставляет саморегулируемым организациям законного основания для выдачи средств компенсационного фонда обеспечения договорных обязательств в качестве заёмных средств членам СРО.</w:t>
      </w:r>
      <w:r w:rsidRPr="00D510A2">
        <w:rPr>
          <w:rFonts w:ascii="Times New Roman" w:eastAsia="Times New Roman" w:hAnsi="Times New Roman" w:cs="Times New Roman"/>
          <w:color w:val="374A5D"/>
          <w:spacing w:val="7"/>
          <w:sz w:val="24"/>
          <w:szCs w:val="24"/>
          <w:lang w:eastAsia="ru-RU"/>
        </w:rPr>
        <w:br/>
      </w:r>
      <w:r w:rsidRPr="00D510A2">
        <w:rPr>
          <w:rFonts w:ascii="Times New Roman" w:eastAsia="Times New Roman" w:hAnsi="Times New Roman" w:cs="Times New Roman"/>
          <w:color w:val="374A5D"/>
          <w:spacing w:val="7"/>
          <w:sz w:val="24"/>
          <w:szCs w:val="24"/>
          <w:lang w:eastAsia="ru-RU"/>
        </w:rPr>
        <w:br/>
      </w:r>
      <w:r w:rsidRPr="00D510A2">
        <w:rPr>
          <w:rFonts w:ascii="Times New Roman" w:eastAsia="Times New Roman" w:hAnsi="Times New Roman" w:cs="Times New Roman"/>
          <w:color w:val="374A5D"/>
          <w:spacing w:val="7"/>
          <w:sz w:val="24"/>
          <w:szCs w:val="24"/>
          <w:lang w:eastAsia="ru-RU"/>
        </w:rPr>
        <w:br/>
        <w:t>2. Этические вопросы. Кредитование за чужой счёт</w:t>
      </w:r>
      <w:r w:rsidRPr="00D510A2">
        <w:rPr>
          <w:rFonts w:ascii="Times New Roman" w:eastAsia="Times New Roman" w:hAnsi="Times New Roman" w:cs="Times New Roman"/>
          <w:color w:val="374A5D"/>
          <w:spacing w:val="7"/>
          <w:sz w:val="24"/>
          <w:szCs w:val="24"/>
          <w:lang w:eastAsia="ru-RU"/>
        </w:rPr>
        <w:br/>
        <w:t xml:space="preserve">Отдельным вопросом остаётся проблема определения круга лиц, которым можно предоставлять займы из средств КФ ОДО. Можно ли их предоставлять любому действующему члену СРО, вне зависимости от того, платил ли он взнос в компенсационный фонд обеспечения договорных обязательств или нет? Либо только тем организациям, кто участвовал в формировании КФ ОДО? Справедливо ли, если те, кто не является участником формирования такого </w:t>
      </w:r>
      <w:proofErr w:type="spellStart"/>
      <w:r w:rsidRPr="00D510A2">
        <w:rPr>
          <w:rFonts w:ascii="Times New Roman" w:eastAsia="Times New Roman" w:hAnsi="Times New Roman" w:cs="Times New Roman"/>
          <w:color w:val="374A5D"/>
          <w:spacing w:val="7"/>
          <w:sz w:val="24"/>
          <w:szCs w:val="24"/>
          <w:lang w:eastAsia="ru-RU"/>
        </w:rPr>
        <w:t>компфонда</w:t>
      </w:r>
      <w:proofErr w:type="spellEnd"/>
      <w:r w:rsidRPr="00D510A2">
        <w:rPr>
          <w:rFonts w:ascii="Times New Roman" w:eastAsia="Times New Roman" w:hAnsi="Times New Roman" w:cs="Times New Roman"/>
          <w:color w:val="374A5D"/>
          <w:spacing w:val="7"/>
          <w:sz w:val="24"/>
          <w:szCs w:val="24"/>
          <w:lang w:eastAsia="ru-RU"/>
        </w:rPr>
        <w:t>, получат право получать займы за его счёт? В нынешней редакции постановление № 938 даёт такое право всем членам СРО. «Но этично ли и справедливо ли это по отношению к другим членам СРО, которые формировали компенсационный фонд?», – задают вопрос авторы обращения.</w:t>
      </w:r>
      <w:r w:rsidRPr="00D510A2">
        <w:rPr>
          <w:rFonts w:ascii="Times New Roman" w:eastAsia="Times New Roman" w:hAnsi="Times New Roman" w:cs="Times New Roman"/>
          <w:color w:val="374A5D"/>
          <w:spacing w:val="7"/>
          <w:sz w:val="24"/>
          <w:szCs w:val="24"/>
          <w:lang w:eastAsia="ru-RU"/>
        </w:rPr>
        <w:br/>
        <w:t xml:space="preserve">Также непонятно, кто должен восполнять недостаток средств КФ ОДО в случае невозврата членом СРО займа – все действующие члены, вне зависимости от того, платили ли они взнос в КФ ОДО, либо опять-таки только участвующие в формировании такого </w:t>
      </w:r>
      <w:proofErr w:type="spellStart"/>
      <w:r w:rsidRPr="00D510A2">
        <w:rPr>
          <w:rFonts w:ascii="Times New Roman" w:eastAsia="Times New Roman" w:hAnsi="Times New Roman" w:cs="Times New Roman"/>
          <w:color w:val="374A5D"/>
          <w:spacing w:val="7"/>
          <w:sz w:val="24"/>
          <w:szCs w:val="24"/>
          <w:lang w:eastAsia="ru-RU"/>
        </w:rPr>
        <w:t>компфонда</w:t>
      </w:r>
      <w:proofErr w:type="spellEnd"/>
      <w:r w:rsidRPr="00D510A2">
        <w:rPr>
          <w:rFonts w:ascii="Times New Roman" w:eastAsia="Times New Roman" w:hAnsi="Times New Roman" w:cs="Times New Roman"/>
          <w:color w:val="374A5D"/>
          <w:spacing w:val="7"/>
          <w:sz w:val="24"/>
          <w:szCs w:val="24"/>
          <w:lang w:eastAsia="ru-RU"/>
        </w:rPr>
        <w:t xml:space="preserve">? Не окажется ли так, что одни члены СРО вынуждены будут понести значительные убытки по вине других </w:t>
      </w:r>
      <w:proofErr w:type="gramStart"/>
      <w:r w:rsidRPr="00D510A2">
        <w:rPr>
          <w:rFonts w:ascii="Times New Roman" w:eastAsia="Times New Roman" w:hAnsi="Times New Roman" w:cs="Times New Roman"/>
          <w:color w:val="374A5D"/>
          <w:spacing w:val="7"/>
          <w:sz w:val="24"/>
          <w:szCs w:val="24"/>
          <w:lang w:eastAsia="ru-RU"/>
        </w:rPr>
        <w:t>членов?</w:t>
      </w:r>
      <w:r w:rsidRPr="00D510A2">
        <w:rPr>
          <w:rFonts w:ascii="Times New Roman" w:eastAsia="Times New Roman" w:hAnsi="Times New Roman" w:cs="Times New Roman"/>
          <w:color w:val="374A5D"/>
          <w:spacing w:val="7"/>
          <w:sz w:val="24"/>
          <w:szCs w:val="24"/>
          <w:lang w:eastAsia="ru-RU"/>
        </w:rPr>
        <w:br/>
        <w:t>*</w:t>
      </w:r>
      <w:proofErr w:type="gramEnd"/>
      <w:r w:rsidRPr="00D510A2">
        <w:rPr>
          <w:rFonts w:ascii="Times New Roman" w:eastAsia="Times New Roman" w:hAnsi="Times New Roman" w:cs="Times New Roman"/>
          <w:color w:val="374A5D"/>
          <w:spacing w:val="7"/>
          <w:sz w:val="24"/>
          <w:szCs w:val="24"/>
          <w:lang w:eastAsia="ru-RU"/>
        </w:rPr>
        <w:t>**</w:t>
      </w:r>
      <w:r w:rsidRPr="00D510A2">
        <w:rPr>
          <w:rFonts w:ascii="Times New Roman" w:eastAsia="Times New Roman" w:hAnsi="Times New Roman" w:cs="Times New Roman"/>
          <w:color w:val="374A5D"/>
          <w:spacing w:val="7"/>
          <w:sz w:val="24"/>
          <w:szCs w:val="24"/>
          <w:lang w:eastAsia="ru-RU"/>
        </w:rPr>
        <w:br/>
        <w:t>На эти «этические вопросы» частично был дан ответ на упомянутом онлайн-совещании. Где, в частности, представителям саморегулируемых организаций было разъяснено, что выдача займов из компенсационного фонда обеспечения договорных обязательств включает в себя выдачу займов всем действующим членам СРО, независимо от того, принимали они участие в формировании КФ ОДО или нет.</w:t>
      </w:r>
      <w:r w:rsidRPr="00D510A2">
        <w:rPr>
          <w:rFonts w:ascii="Times New Roman" w:eastAsia="Times New Roman" w:hAnsi="Times New Roman" w:cs="Times New Roman"/>
          <w:color w:val="374A5D"/>
          <w:spacing w:val="7"/>
          <w:sz w:val="24"/>
          <w:szCs w:val="24"/>
          <w:lang w:eastAsia="ru-RU"/>
        </w:rPr>
        <w:br/>
        <w:t xml:space="preserve">Однако </w:t>
      </w:r>
      <w:proofErr w:type="spellStart"/>
      <w:r w:rsidRPr="00D510A2">
        <w:rPr>
          <w:rFonts w:ascii="Times New Roman" w:eastAsia="Times New Roman" w:hAnsi="Times New Roman" w:cs="Times New Roman"/>
          <w:color w:val="374A5D"/>
          <w:spacing w:val="7"/>
          <w:sz w:val="24"/>
          <w:szCs w:val="24"/>
          <w:lang w:eastAsia="ru-RU"/>
        </w:rPr>
        <w:t>саморегуляторам</w:t>
      </w:r>
      <w:proofErr w:type="spellEnd"/>
      <w:r w:rsidRPr="00D510A2">
        <w:rPr>
          <w:rFonts w:ascii="Times New Roman" w:eastAsia="Times New Roman" w:hAnsi="Times New Roman" w:cs="Times New Roman"/>
          <w:color w:val="374A5D"/>
          <w:spacing w:val="7"/>
          <w:sz w:val="24"/>
          <w:szCs w:val="24"/>
          <w:lang w:eastAsia="ru-RU"/>
        </w:rPr>
        <w:t xml:space="preserve"> такая позиция не кажется убедительной, и они просят высказаться также юристов </w:t>
      </w:r>
      <w:proofErr w:type="spellStart"/>
      <w:r w:rsidRPr="00D510A2">
        <w:rPr>
          <w:rFonts w:ascii="Times New Roman" w:eastAsia="Times New Roman" w:hAnsi="Times New Roman" w:cs="Times New Roman"/>
          <w:color w:val="374A5D"/>
          <w:spacing w:val="7"/>
          <w:sz w:val="24"/>
          <w:szCs w:val="24"/>
          <w:lang w:eastAsia="ru-RU"/>
        </w:rPr>
        <w:t>Ростехнадзора</w:t>
      </w:r>
      <w:proofErr w:type="spellEnd"/>
      <w:r w:rsidRPr="00D510A2">
        <w:rPr>
          <w:rFonts w:ascii="Times New Roman" w:eastAsia="Times New Roman" w:hAnsi="Times New Roman" w:cs="Times New Roman"/>
          <w:color w:val="374A5D"/>
          <w:spacing w:val="7"/>
          <w:sz w:val="24"/>
          <w:szCs w:val="24"/>
          <w:lang w:eastAsia="ru-RU"/>
        </w:rPr>
        <w:t xml:space="preserve">, каким образом решать возникшую коллизию в отношении норм </w:t>
      </w:r>
      <w:proofErr w:type="spellStart"/>
      <w:r w:rsidRPr="00D510A2">
        <w:rPr>
          <w:rFonts w:ascii="Times New Roman" w:eastAsia="Times New Roman" w:hAnsi="Times New Roman" w:cs="Times New Roman"/>
          <w:color w:val="374A5D"/>
          <w:spacing w:val="7"/>
          <w:sz w:val="24"/>
          <w:szCs w:val="24"/>
          <w:lang w:eastAsia="ru-RU"/>
        </w:rPr>
        <w:t>Градкодекса</w:t>
      </w:r>
      <w:proofErr w:type="spellEnd"/>
      <w:r w:rsidRPr="00D510A2">
        <w:rPr>
          <w:rFonts w:ascii="Times New Roman" w:eastAsia="Times New Roman" w:hAnsi="Times New Roman" w:cs="Times New Roman"/>
          <w:color w:val="374A5D"/>
          <w:spacing w:val="7"/>
          <w:sz w:val="24"/>
          <w:szCs w:val="24"/>
          <w:lang w:eastAsia="ru-RU"/>
        </w:rPr>
        <w:t>, и допустимо ли кредитовать членов СРО, не участвовавших в формировании компенсационного фонда.</w:t>
      </w:r>
      <w:r w:rsidRPr="00D510A2">
        <w:rPr>
          <w:rFonts w:ascii="Times New Roman" w:eastAsia="Times New Roman" w:hAnsi="Times New Roman" w:cs="Times New Roman"/>
          <w:color w:val="374A5D"/>
          <w:spacing w:val="7"/>
          <w:sz w:val="24"/>
          <w:szCs w:val="24"/>
          <w:lang w:eastAsia="ru-RU"/>
        </w:rPr>
        <w:br/>
        <w:t>Руководители СРО ПОСО заявляют, что запланировали на начало августа общее Собрание своих членов. На Собрание будут вынесены три вопроса:</w:t>
      </w:r>
    </w:p>
    <w:p w:rsidR="00D510A2" w:rsidRPr="00D510A2" w:rsidRDefault="00D510A2" w:rsidP="00D510A2">
      <w:pPr>
        <w:numPr>
          <w:ilvl w:val="0"/>
          <w:numId w:val="1"/>
        </w:numPr>
        <w:spacing w:before="100" w:beforeAutospacing="1" w:after="100" w:afterAutospacing="1" w:line="240" w:lineRule="auto"/>
        <w:rPr>
          <w:rFonts w:ascii="Times New Roman" w:eastAsia="Times New Roman" w:hAnsi="Times New Roman" w:cs="Times New Roman"/>
          <w:color w:val="374A5D"/>
          <w:spacing w:val="7"/>
          <w:sz w:val="24"/>
          <w:szCs w:val="24"/>
          <w:lang w:eastAsia="ru-RU"/>
        </w:rPr>
      </w:pPr>
      <w:r w:rsidRPr="00D510A2">
        <w:rPr>
          <w:rFonts w:ascii="Times New Roman" w:eastAsia="Times New Roman" w:hAnsi="Times New Roman" w:cs="Times New Roman"/>
          <w:color w:val="374A5D"/>
          <w:spacing w:val="7"/>
          <w:sz w:val="24"/>
          <w:szCs w:val="24"/>
          <w:lang w:eastAsia="ru-RU"/>
        </w:rPr>
        <w:t>сама возможность выдачи займов из средств КФ ОДО;</w:t>
      </w:r>
    </w:p>
    <w:p w:rsidR="00D510A2" w:rsidRPr="00D510A2" w:rsidRDefault="00D510A2" w:rsidP="00D510A2">
      <w:pPr>
        <w:numPr>
          <w:ilvl w:val="0"/>
          <w:numId w:val="1"/>
        </w:numPr>
        <w:spacing w:before="100" w:beforeAutospacing="1" w:after="100" w:afterAutospacing="1" w:line="240" w:lineRule="auto"/>
        <w:rPr>
          <w:rFonts w:ascii="Times New Roman" w:eastAsia="Times New Roman" w:hAnsi="Times New Roman" w:cs="Times New Roman"/>
          <w:color w:val="374A5D"/>
          <w:spacing w:val="7"/>
          <w:sz w:val="24"/>
          <w:szCs w:val="24"/>
          <w:lang w:eastAsia="ru-RU"/>
        </w:rPr>
      </w:pPr>
      <w:r w:rsidRPr="00D510A2">
        <w:rPr>
          <w:rFonts w:ascii="Times New Roman" w:eastAsia="Times New Roman" w:hAnsi="Times New Roman" w:cs="Times New Roman"/>
          <w:color w:val="374A5D"/>
          <w:spacing w:val="7"/>
          <w:sz w:val="24"/>
          <w:szCs w:val="24"/>
          <w:lang w:eastAsia="ru-RU"/>
        </w:rPr>
        <w:t>круг членов СРО, имеющих право на эти займы;</w:t>
      </w:r>
    </w:p>
    <w:p w:rsidR="00D510A2" w:rsidRPr="00D510A2" w:rsidRDefault="00D510A2" w:rsidP="00D510A2">
      <w:pPr>
        <w:numPr>
          <w:ilvl w:val="0"/>
          <w:numId w:val="1"/>
        </w:numPr>
        <w:spacing w:before="100" w:beforeAutospacing="1" w:after="100" w:afterAutospacing="1" w:line="240" w:lineRule="auto"/>
        <w:rPr>
          <w:rFonts w:ascii="Times New Roman" w:eastAsia="Times New Roman" w:hAnsi="Times New Roman" w:cs="Times New Roman"/>
          <w:color w:val="374A5D"/>
          <w:spacing w:val="7"/>
          <w:sz w:val="24"/>
          <w:szCs w:val="24"/>
          <w:lang w:eastAsia="ru-RU"/>
        </w:rPr>
      </w:pPr>
      <w:r w:rsidRPr="00D510A2">
        <w:rPr>
          <w:rFonts w:ascii="Times New Roman" w:eastAsia="Times New Roman" w:hAnsi="Times New Roman" w:cs="Times New Roman"/>
          <w:color w:val="374A5D"/>
          <w:spacing w:val="7"/>
          <w:sz w:val="24"/>
          <w:szCs w:val="24"/>
          <w:lang w:eastAsia="ru-RU"/>
        </w:rPr>
        <w:t xml:space="preserve">порядок восполнения </w:t>
      </w:r>
      <w:proofErr w:type="spellStart"/>
      <w:r w:rsidRPr="00D510A2">
        <w:rPr>
          <w:rFonts w:ascii="Times New Roman" w:eastAsia="Times New Roman" w:hAnsi="Times New Roman" w:cs="Times New Roman"/>
          <w:color w:val="374A5D"/>
          <w:spacing w:val="7"/>
          <w:sz w:val="24"/>
          <w:szCs w:val="24"/>
          <w:lang w:eastAsia="ru-RU"/>
        </w:rPr>
        <w:t>компфонда</w:t>
      </w:r>
      <w:proofErr w:type="spellEnd"/>
      <w:r w:rsidRPr="00D510A2">
        <w:rPr>
          <w:rFonts w:ascii="Times New Roman" w:eastAsia="Times New Roman" w:hAnsi="Times New Roman" w:cs="Times New Roman"/>
          <w:color w:val="374A5D"/>
          <w:spacing w:val="7"/>
          <w:sz w:val="24"/>
          <w:szCs w:val="24"/>
          <w:lang w:eastAsia="ru-RU"/>
        </w:rPr>
        <w:t xml:space="preserve"> в случае невозврата выданных средств.</w:t>
      </w:r>
    </w:p>
    <w:p w:rsidR="00D510A2" w:rsidRPr="00D510A2" w:rsidRDefault="00D510A2" w:rsidP="00D510A2">
      <w:pPr>
        <w:spacing w:after="0" w:line="240" w:lineRule="auto"/>
        <w:rPr>
          <w:rFonts w:ascii="Times New Roman" w:eastAsia="Times New Roman" w:hAnsi="Times New Roman" w:cs="Times New Roman"/>
          <w:color w:val="374A5D"/>
          <w:spacing w:val="7"/>
          <w:sz w:val="24"/>
          <w:szCs w:val="24"/>
          <w:lang w:eastAsia="ru-RU"/>
        </w:rPr>
      </w:pPr>
      <w:r w:rsidRPr="00D510A2">
        <w:rPr>
          <w:rFonts w:ascii="Times New Roman" w:eastAsia="Times New Roman" w:hAnsi="Times New Roman" w:cs="Times New Roman"/>
          <w:color w:val="374A5D"/>
          <w:spacing w:val="7"/>
          <w:sz w:val="24"/>
          <w:szCs w:val="24"/>
          <w:lang w:eastAsia="ru-RU"/>
        </w:rPr>
        <w:t xml:space="preserve">Окончательное решение будут принимать сами строители. Однако, судя по скептическому тону руководства, едва ли </w:t>
      </w:r>
      <w:proofErr w:type="spellStart"/>
      <w:r w:rsidRPr="00D510A2">
        <w:rPr>
          <w:rFonts w:ascii="Times New Roman" w:eastAsia="Times New Roman" w:hAnsi="Times New Roman" w:cs="Times New Roman"/>
          <w:color w:val="374A5D"/>
          <w:spacing w:val="7"/>
          <w:sz w:val="24"/>
          <w:szCs w:val="24"/>
          <w:lang w:eastAsia="ru-RU"/>
        </w:rPr>
        <w:t>саморегуляторы</w:t>
      </w:r>
      <w:proofErr w:type="spellEnd"/>
      <w:r w:rsidRPr="00D510A2">
        <w:rPr>
          <w:rFonts w:ascii="Times New Roman" w:eastAsia="Times New Roman" w:hAnsi="Times New Roman" w:cs="Times New Roman"/>
          <w:color w:val="374A5D"/>
          <w:spacing w:val="7"/>
          <w:sz w:val="24"/>
          <w:szCs w:val="24"/>
          <w:lang w:eastAsia="ru-RU"/>
        </w:rPr>
        <w:t xml:space="preserve"> будут слишком уж энергично подталкивать их к положительному решению.</w:t>
      </w:r>
    </w:p>
    <w:p w:rsidR="003806BE" w:rsidRDefault="003806BE">
      <w:bookmarkStart w:id="0" w:name="_GoBack"/>
      <w:bookmarkEnd w:id="0"/>
    </w:p>
    <w:sectPr w:rsidR="00380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4D15"/>
    <w:multiLevelType w:val="multilevel"/>
    <w:tmpl w:val="C6C0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A2"/>
    <w:rsid w:val="003806BE"/>
    <w:rsid w:val="00D5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28643-6800-45BE-9DE6-3ABB2DF3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1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0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510A2"/>
    <w:rPr>
      <w:color w:val="0000FF"/>
      <w:u w:val="single"/>
    </w:rPr>
  </w:style>
  <w:style w:type="character" w:styleId="a4">
    <w:name w:val="Strong"/>
    <w:basedOn w:val="a0"/>
    <w:uiPriority w:val="22"/>
    <w:qFormat/>
    <w:rsid w:val="00D5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598">
      <w:bodyDiv w:val="1"/>
      <w:marLeft w:val="0"/>
      <w:marRight w:val="0"/>
      <w:marTop w:val="0"/>
      <w:marBottom w:val="0"/>
      <w:divBdr>
        <w:top w:val="none" w:sz="0" w:space="0" w:color="auto"/>
        <w:left w:val="none" w:sz="0" w:space="0" w:color="auto"/>
        <w:bottom w:val="none" w:sz="0" w:space="0" w:color="auto"/>
        <w:right w:val="none" w:sz="0" w:space="0" w:color="auto"/>
      </w:divBdr>
      <w:divsChild>
        <w:div w:id="181936031">
          <w:marLeft w:val="0"/>
          <w:marRight w:val="375"/>
          <w:marTop w:val="0"/>
          <w:marBottom w:val="0"/>
          <w:divBdr>
            <w:top w:val="none" w:sz="0" w:space="0" w:color="auto"/>
            <w:left w:val="none" w:sz="0" w:space="0" w:color="auto"/>
            <w:bottom w:val="none" w:sz="0" w:space="0" w:color="auto"/>
            <w:right w:val="none" w:sz="0" w:space="0" w:color="auto"/>
          </w:divBdr>
        </w:div>
        <w:div w:id="3822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nostroy.ru/uploads/news/original/15363Spasatelnyiy_krug_i_dengi_compressed.jpg?_=85939124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2020-07-20T07:15:00Z</dcterms:created>
  <dcterms:modified xsi:type="dcterms:W3CDTF">2020-07-20T07:17:00Z</dcterms:modified>
</cp:coreProperties>
</file>